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8BE7C" w14:textId="0F98767A" w:rsidR="004D456B" w:rsidRDefault="003E3326" w:rsidP="00D66E70">
      <w:pPr>
        <w:spacing w:line="276" w:lineRule="auto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noProof/>
          <w:lang w:val="nl-NL" w:eastAsia="nl-NL"/>
        </w:rPr>
        <w:drawing>
          <wp:inline distT="0" distB="0" distL="0" distR="0" wp14:anchorId="6705D0CD" wp14:editId="6528484C">
            <wp:extent cx="333375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WALEW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5A68" w14:textId="77777777" w:rsidR="00D66E70" w:rsidRPr="00A6381A" w:rsidRDefault="00D66E70" w:rsidP="004D456B">
      <w:pPr>
        <w:spacing w:line="276" w:lineRule="auto"/>
        <w:jc w:val="center"/>
        <w:rPr>
          <w:rFonts w:ascii="Garamond" w:hAnsi="Garamond"/>
          <w:color w:val="000000"/>
          <w:sz w:val="24"/>
          <w:szCs w:val="24"/>
        </w:rPr>
      </w:pPr>
    </w:p>
    <w:p w14:paraId="285B72F3" w14:textId="019FDA82" w:rsidR="00C91BBA" w:rsidRDefault="00C91BBA" w:rsidP="00D66E70">
      <w:pPr>
        <w:spacing w:line="276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INFORMACJA  O  PRZETWARZANIU  DANYCH  OSOBOWYCH</w:t>
      </w:r>
    </w:p>
    <w:p w14:paraId="2C2F35EE" w14:textId="77777777" w:rsidR="00D66E70" w:rsidRPr="00D66E70" w:rsidRDefault="00D66E70" w:rsidP="00D66E70">
      <w:pPr>
        <w:spacing w:line="276" w:lineRule="auto"/>
        <w:rPr>
          <w:rFonts w:ascii="Garamond" w:hAnsi="Garamond"/>
          <w:b/>
          <w:sz w:val="28"/>
          <w:szCs w:val="28"/>
        </w:rPr>
      </w:pPr>
    </w:p>
    <w:p w14:paraId="5755A9B2" w14:textId="1738E319" w:rsidR="00C91BBA" w:rsidRPr="00343296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Rozporządzenie) </w:t>
      </w:r>
      <w:r>
        <w:rPr>
          <w:rFonts w:ascii="Garamond" w:hAnsi="Garamond"/>
        </w:rPr>
        <w:br/>
      </w:r>
      <w:r w:rsidR="000C6326">
        <w:rPr>
          <w:rFonts w:ascii="Garamond" w:hAnsi="Garamond"/>
        </w:rPr>
        <w:t>Bank Spółdzielczy w Kowalewie Pomorskim</w:t>
      </w:r>
      <w:r>
        <w:rPr>
          <w:rFonts w:ascii="Garamond" w:hAnsi="Garamond"/>
        </w:rPr>
        <w:t xml:space="preserve"> informuje o zasadach przetwarzania danych osobowych:</w:t>
      </w:r>
    </w:p>
    <w:p w14:paraId="0C5BEE34" w14:textId="77777777" w:rsidR="00C91BBA" w:rsidRDefault="00C91BBA" w:rsidP="00C91BBA">
      <w:pPr>
        <w:pStyle w:val="Tekstpodstawowy21"/>
        <w:spacing w:line="276" w:lineRule="auto"/>
        <w:rPr>
          <w:rFonts w:ascii="Garamond" w:hAnsi="Garamond"/>
          <w:b/>
        </w:rPr>
      </w:pPr>
    </w:p>
    <w:p w14:paraId="3DCE00E1" w14:textId="77777777" w:rsidR="00C91BB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Administrator danych</w:t>
      </w:r>
    </w:p>
    <w:p w14:paraId="19DB791A" w14:textId="77777777" w:rsidR="006C2966" w:rsidRDefault="00C91BBA" w:rsidP="004D456B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Administratorem danych jest </w:t>
      </w:r>
      <w:r w:rsidR="00903398">
        <w:rPr>
          <w:rFonts w:ascii="Garamond" w:hAnsi="Garamond"/>
        </w:rPr>
        <w:t xml:space="preserve">Bank Spółdzielczy z siedzibą w Kowalewie Pomorskim </w:t>
      </w:r>
    </w:p>
    <w:p w14:paraId="2304963A" w14:textId="13C1A12E" w:rsidR="00C91BBA" w:rsidRPr="00066603" w:rsidRDefault="00903398" w:rsidP="004D456B">
      <w:pPr>
        <w:pStyle w:val="Tekstpodstawowy21"/>
        <w:spacing w:line="276" w:lineRule="auto"/>
        <w:rPr>
          <w:rFonts w:ascii="Garamond" w:hAnsi="Garamond"/>
          <w:color w:val="FF0000"/>
        </w:rPr>
      </w:pPr>
      <w:bookmarkStart w:id="0" w:name="_GoBack"/>
      <w:bookmarkEnd w:id="0"/>
      <w:r>
        <w:rPr>
          <w:rFonts w:ascii="Garamond" w:hAnsi="Garamond"/>
        </w:rPr>
        <w:t xml:space="preserve">ul. 1 stycznia 14, 87-410 Kowalewo Pomorskie, zarejestrowanym w Sądzie Rejonowym w Toruniu, VII Wydział Gospodarczy Krajowego Rejestru Sądowego pod numerem </w:t>
      </w:r>
      <w:r w:rsidRPr="00903398">
        <w:rPr>
          <w:rFonts w:ascii="Garamond" w:hAnsi="Garamond"/>
        </w:rPr>
        <w:t>KRS 0000153831</w:t>
      </w:r>
      <w:r>
        <w:rPr>
          <w:rFonts w:ascii="Garamond" w:hAnsi="Garamond"/>
        </w:rPr>
        <w:t xml:space="preserve">, NIP </w:t>
      </w:r>
      <w:r w:rsidRPr="00903398">
        <w:rPr>
          <w:rFonts w:ascii="Garamond" w:hAnsi="Garamond"/>
          <w:color w:val="000000"/>
        </w:rPr>
        <w:t>8780004577</w:t>
      </w:r>
      <w:r>
        <w:rPr>
          <w:rFonts w:ascii="Garamond" w:hAnsi="Garamond"/>
          <w:color w:val="000000"/>
        </w:rPr>
        <w:t xml:space="preserve">, REGON </w:t>
      </w:r>
      <w:r w:rsidRPr="00903398">
        <w:rPr>
          <w:rFonts w:ascii="Garamond" w:hAnsi="Garamond"/>
          <w:color w:val="000000"/>
        </w:rPr>
        <w:t>000494806</w:t>
      </w:r>
      <w:r>
        <w:rPr>
          <w:rFonts w:ascii="Garamond" w:hAnsi="Garamond"/>
          <w:color w:val="000000"/>
        </w:rPr>
        <w:t>, tel. 56 684-</w:t>
      </w:r>
      <w:r w:rsidR="004D456B">
        <w:rPr>
          <w:rFonts w:ascii="Garamond" w:hAnsi="Garamond"/>
          <w:color w:val="000000"/>
        </w:rPr>
        <w:t xml:space="preserve">10-15, </w:t>
      </w:r>
      <w:r>
        <w:rPr>
          <w:rFonts w:ascii="Garamond" w:hAnsi="Garamond"/>
          <w:color w:val="000000"/>
        </w:rPr>
        <w:t xml:space="preserve">fax. 56 684-12-89, e-mail: </w:t>
      </w:r>
      <w:r w:rsidR="00C24BD4" w:rsidRPr="00C24BD4">
        <w:rPr>
          <w:rFonts w:ascii="Garamond" w:hAnsi="Garamond"/>
          <w:color w:val="2F5496" w:themeColor="accent1" w:themeShade="BF"/>
        </w:rPr>
        <w:t>bank@bskowalewo.pl</w:t>
      </w:r>
      <w:r>
        <w:rPr>
          <w:rFonts w:ascii="Garamond" w:hAnsi="Garamond"/>
          <w:color w:val="000000"/>
        </w:rPr>
        <w:t>,</w:t>
      </w:r>
      <w:r w:rsidR="00C24BD4">
        <w:rPr>
          <w:rFonts w:ascii="Garamond" w:hAnsi="Garamond"/>
          <w:color w:val="000000"/>
        </w:rPr>
        <w:t xml:space="preserve"> </w:t>
      </w:r>
      <w:r w:rsidR="00C24BD4" w:rsidRPr="00C24BD4">
        <w:rPr>
          <w:rFonts w:ascii="Garamond" w:hAnsi="Garamond"/>
          <w:color w:val="2F5496" w:themeColor="accent1" w:themeShade="BF"/>
          <w:u w:val="single"/>
        </w:rPr>
        <w:t>www.bskowalewo.pl</w:t>
      </w:r>
      <w:r w:rsidRPr="00C24BD4">
        <w:rPr>
          <w:rFonts w:ascii="Garamond" w:hAnsi="Garamond"/>
          <w:color w:val="2F5496" w:themeColor="accent1" w:themeShade="BF"/>
        </w:rPr>
        <w:t xml:space="preserve"> </w:t>
      </w:r>
      <w:r>
        <w:rPr>
          <w:rFonts w:ascii="Garamond" w:hAnsi="Garamond"/>
          <w:color w:val="000000"/>
        </w:rPr>
        <w:t xml:space="preserve">zwany dalej „Bankiem”. </w:t>
      </w:r>
    </w:p>
    <w:p w14:paraId="0203E46C" w14:textId="77777777" w:rsidR="00C91BBA" w:rsidRPr="00066603" w:rsidRDefault="00C91BBA" w:rsidP="00C91BBA">
      <w:pPr>
        <w:pStyle w:val="Tekstpodstawowy21"/>
        <w:spacing w:line="276" w:lineRule="auto"/>
        <w:ind w:left="709"/>
        <w:rPr>
          <w:rFonts w:ascii="Garamond" w:hAnsi="Garamond"/>
          <w:color w:val="FF0000"/>
        </w:rPr>
      </w:pPr>
    </w:p>
    <w:p w14:paraId="6A5EC34C" w14:textId="77777777" w:rsidR="00C91BB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Inspektor Ochrony Danych</w:t>
      </w:r>
    </w:p>
    <w:p w14:paraId="50772010" w14:textId="391DFA20" w:rsidR="00C91BBA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W Banku został wyznaczony Inspektor Ochrony Danych, z którym można się skontaktować poprzez adres poczty elektronicznej: </w:t>
      </w:r>
      <w:hyperlink r:id="rId8" w:history="1">
        <w:r w:rsidR="00903398" w:rsidRPr="00D27DE2">
          <w:rPr>
            <w:rStyle w:val="Hyperlink"/>
            <w:rFonts w:ascii="Garamond" w:hAnsi="Garamond"/>
          </w:rPr>
          <w:t>iod@bskowalewo.pl</w:t>
        </w:r>
      </w:hyperlink>
      <w:r>
        <w:rPr>
          <w:rFonts w:ascii="Garamond" w:hAnsi="Garamond"/>
        </w:rPr>
        <w:t xml:space="preserve"> lub pisemnie (na adres siedziby Banku). </w:t>
      </w:r>
      <w:r>
        <w:rPr>
          <w:rFonts w:ascii="Garamond" w:hAnsi="Garamond"/>
        </w:rPr>
        <w:br/>
        <w:t>Z Inspektorem Ochrony Danych można się kontaktować we wszystkich sprawach dotyczących przetwarzania danych osobowych oraz korzystania z praw związanych z przetwarzaniem danych.</w:t>
      </w:r>
    </w:p>
    <w:p w14:paraId="0515F469" w14:textId="77777777" w:rsidR="00C91BBA" w:rsidRDefault="00C91BBA" w:rsidP="00C91BBA">
      <w:pPr>
        <w:pStyle w:val="Tekstpodstawowy21"/>
        <w:spacing w:line="276" w:lineRule="auto"/>
        <w:ind w:left="-11"/>
        <w:rPr>
          <w:rFonts w:ascii="Garamond" w:hAnsi="Garamond"/>
          <w:b/>
        </w:rPr>
      </w:pPr>
    </w:p>
    <w:p w14:paraId="364E1784" w14:textId="77777777" w:rsidR="00C91BB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Kategorie danych osobowych</w:t>
      </w:r>
    </w:p>
    <w:p w14:paraId="6CE905B5" w14:textId="77777777" w:rsidR="00C91BBA" w:rsidRDefault="00C91BBA" w:rsidP="00C91BBA">
      <w:pPr>
        <w:pStyle w:val="Tekstpodstawowy21"/>
        <w:spacing w:line="276" w:lineRule="auto"/>
        <w:ind w:left="-11"/>
        <w:rPr>
          <w:rFonts w:ascii="Garamond" w:hAnsi="Garamond"/>
        </w:rPr>
      </w:pPr>
      <w:r w:rsidRPr="004F3FE0">
        <w:rPr>
          <w:rFonts w:ascii="Garamond" w:hAnsi="Garamond"/>
          <w:i/>
        </w:rPr>
        <w:t>Informacja dotyczy danych osobowych pozyskanych w inny sposób niż od osoby, której dane dotyczą.</w:t>
      </w:r>
      <w:r>
        <w:rPr>
          <w:rFonts w:ascii="Garamond" w:hAnsi="Garamond"/>
        </w:rPr>
        <w:t xml:space="preserve"> </w:t>
      </w:r>
    </w:p>
    <w:p w14:paraId="428CDA07" w14:textId="0A115AEE" w:rsidR="00C91BBA" w:rsidRDefault="00C91BBA" w:rsidP="00C91BBA">
      <w:pPr>
        <w:pStyle w:val="Tekstpodstawowy21"/>
        <w:spacing w:line="276" w:lineRule="auto"/>
        <w:ind w:left="-11"/>
        <w:rPr>
          <w:rFonts w:ascii="Garamond" w:hAnsi="Garamond"/>
        </w:rPr>
      </w:pPr>
      <w:r>
        <w:rPr>
          <w:rFonts w:ascii="Garamond" w:hAnsi="Garamond"/>
        </w:rPr>
        <w:t>Bank przetwarza następujące kategorie danych: dane identyfikacyjne, dane adresowe oraz dane kontaktowe.</w:t>
      </w:r>
    </w:p>
    <w:p w14:paraId="30952053" w14:textId="77777777" w:rsidR="00C91BBA" w:rsidRPr="00CB5E9F" w:rsidRDefault="00C91BBA" w:rsidP="00C91BBA">
      <w:pPr>
        <w:pStyle w:val="Tekstpodstawowy21"/>
        <w:spacing w:line="276" w:lineRule="auto"/>
        <w:ind w:left="-11"/>
        <w:rPr>
          <w:rFonts w:ascii="Garamond" w:hAnsi="Garamond"/>
        </w:rPr>
      </w:pPr>
    </w:p>
    <w:p w14:paraId="6405EB90" w14:textId="77777777" w:rsidR="00C91BB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Cele oraz podstawa prawna przetwarzania danych osobowych</w:t>
      </w:r>
    </w:p>
    <w:p w14:paraId="522AE43B" w14:textId="77777777" w:rsidR="00C91BBA" w:rsidRDefault="00C91BBA" w:rsidP="00C91BBA">
      <w:pPr>
        <w:pStyle w:val="Tekstpodstawowy21"/>
        <w:spacing w:line="276" w:lineRule="auto"/>
        <w:ind w:left="-11"/>
        <w:rPr>
          <w:rFonts w:ascii="Garamond" w:hAnsi="Garamond"/>
        </w:rPr>
      </w:pPr>
      <w:r>
        <w:rPr>
          <w:rFonts w:ascii="Garamond" w:hAnsi="Garamond"/>
        </w:rPr>
        <w:t>Dane osobowe mogą być przetwarzane przez Bank w następujących celach:</w:t>
      </w:r>
    </w:p>
    <w:p w14:paraId="52827B02" w14:textId="77777777" w:rsidR="00C91BBA" w:rsidRDefault="00C91BBA" w:rsidP="00C91BBA">
      <w:pPr>
        <w:pStyle w:val="Tekstpodstawowy21"/>
        <w:numPr>
          <w:ilvl w:val="0"/>
          <w:numId w:val="1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wykonywania czynności bankowych, a w szczególności w celu podjęcia niezbędnych działań związanych z zawarciem i wykonaniem umowy z Bankiem oraz podjęciem przez Bank działań, na Pani/Pana żądanie, przed zawarciem umowy, a dodatkowo w odniesieniu do umów o produkty o charakterze kredytowym w celu oceny zdolności kredytowej i analizą ryzyka kredytowego – podstawą prawną przetwarzania danych osobowych w tym zakresie jest art. 6 ust. 1 lit. b Rozporządzenia,</w:t>
      </w:r>
    </w:p>
    <w:p w14:paraId="72B5D1D1" w14:textId="480A07D1" w:rsidR="00C91BBA" w:rsidRDefault="00C91BBA" w:rsidP="00C91BBA">
      <w:pPr>
        <w:pStyle w:val="Tekstpodstawowy21"/>
        <w:numPr>
          <w:ilvl w:val="0"/>
          <w:numId w:val="1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statystycznych i analiz, których wynikiem nie są dane osobowe i wynik ten nie służy za podstawę podejmowania decyzji dotyczących konkretnej osoby fizycznej – podstawą prawną przetwarzania danych osobowych w tym zakresie jest prawnie uzasadniony interes Banku </w:t>
      </w:r>
      <w:r w:rsidRPr="000150AC">
        <w:rPr>
          <w:rFonts w:ascii="Garamond" w:hAnsi="Garamond"/>
        </w:rPr>
        <w:t>wynikający z przepisów Prawa bankowego, tj</w:t>
      </w:r>
      <w:r w:rsidR="000150AC">
        <w:rPr>
          <w:rFonts w:ascii="Garamond" w:hAnsi="Garamond"/>
        </w:rPr>
        <w:t xml:space="preserve">. </w:t>
      </w:r>
      <w:r w:rsidRPr="000150AC">
        <w:rPr>
          <w:rFonts w:ascii="Garamond" w:hAnsi="Garamond"/>
        </w:rPr>
        <w:t>art. 6 ust. 1 lit. f Rozporządzenia,</w:t>
      </w:r>
    </w:p>
    <w:p w14:paraId="443F33D0" w14:textId="77777777" w:rsidR="00C91BBA" w:rsidRDefault="00C91BBA" w:rsidP="00C91BBA">
      <w:pPr>
        <w:pStyle w:val="Tekstpodstawowy21"/>
        <w:numPr>
          <w:ilvl w:val="0"/>
          <w:numId w:val="1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stosowania metod wewnętrznych oraz innych metod, o których mowa w art. 105a ust. 4 Prawa bankowego – podstawą prawną przetwarzania danych osobowych w tym zakresie jest art. 6 ust. 1 lit. c Rozporządzenia,</w:t>
      </w:r>
    </w:p>
    <w:p w14:paraId="47B39A30" w14:textId="77777777" w:rsidR="00C91BBA" w:rsidRPr="00E32264" w:rsidRDefault="00C91BBA" w:rsidP="00C91BBA">
      <w:pPr>
        <w:pStyle w:val="Tekstpodstawowy21"/>
        <w:numPr>
          <w:ilvl w:val="0"/>
          <w:numId w:val="1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w zakresie przetwarzania w celach statystycznych i raportowania wewnętrznego – podstawą prawną przetwarzania danych osobowych w tym zakresie jest art. 6 ust. 1  lit. f Rozporządzenia,</w:t>
      </w:r>
    </w:p>
    <w:p w14:paraId="502F054B" w14:textId="77777777" w:rsidR="00C91BBA" w:rsidRDefault="00C91BBA" w:rsidP="00C91BBA">
      <w:pPr>
        <w:pStyle w:val="Tekstpodstawowy21"/>
        <w:numPr>
          <w:ilvl w:val="0"/>
          <w:numId w:val="1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promocji i marketingu działalności prowadzonej przez Bank w trakcie obowiązywania umowy - podstawą prawną przetwarzania danych osobowych w tym zakresie jest prawnie uzasadniony interes realizowany przez Bank, tj. art. 6 ust. 1 lit. f Rozporządzenia,</w:t>
      </w:r>
    </w:p>
    <w:p w14:paraId="36EAF0A1" w14:textId="77777777" w:rsidR="00C91BBA" w:rsidRDefault="00C91BBA" w:rsidP="00C91BBA">
      <w:pPr>
        <w:pStyle w:val="Tekstpodstawowy21"/>
        <w:numPr>
          <w:ilvl w:val="0"/>
          <w:numId w:val="1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promocji i marketingu działalności prowadzonej przez Bank po rozwiązaniu, wygaśnięciu lub odstąpieniu od umowy - podstawą prawną przetwarzania danych osobowych w tym zakresie jest zgoda osoby, której dane dotyczą, tj. art. 6 ust. 1 lit. a Rozporządzenia,</w:t>
      </w:r>
    </w:p>
    <w:p w14:paraId="6E1E16EB" w14:textId="77777777" w:rsidR="00C91BBA" w:rsidRDefault="00C91BBA" w:rsidP="00C91BBA">
      <w:pPr>
        <w:pStyle w:val="Tekstpodstawowy21"/>
        <w:numPr>
          <w:ilvl w:val="0"/>
          <w:numId w:val="1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ustalenia i dochodzenia własnych roszczeń lub obrony przed zgłoszonymi roszczeniami - podstawą prawną przetwarzania danych osobowych w tym zakresie jest prawnie uzasadniony interes realizowany przez Bank, tj. art. 6 ust. 1 lit. f Rozporządzenia,</w:t>
      </w:r>
    </w:p>
    <w:p w14:paraId="13622BB0" w14:textId="77777777" w:rsidR="00C91BBA" w:rsidRDefault="00C91BBA" w:rsidP="00C91BBA">
      <w:pPr>
        <w:pStyle w:val="Tekstpodstawowy21"/>
        <w:numPr>
          <w:ilvl w:val="0"/>
          <w:numId w:val="1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wypełnienia obowiązków prawnych ciążących na Banku w związku z prowadzeniem działalności bankowej oraz w związku z realizacją umowy - podstawą prawną przetwarzania danych osobowych w tym zakresie jest art. 6 ust. 1 lit. c Rozporządzenia,</w:t>
      </w:r>
    </w:p>
    <w:p w14:paraId="3832AB39" w14:textId="77777777" w:rsidR="00C91BBA" w:rsidRDefault="00C91BBA" w:rsidP="00C91BBA">
      <w:pPr>
        <w:pStyle w:val="Tekstpodstawowy21"/>
        <w:numPr>
          <w:ilvl w:val="0"/>
          <w:numId w:val="1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statystycznych i raportowania wewnętrznego – podstawą prawną przetwarzania danych osobowych w tym zakresie jest art. 6 ust. 1 lit. f Rozporządzenia.</w:t>
      </w:r>
    </w:p>
    <w:p w14:paraId="0ADF6A99" w14:textId="77777777" w:rsidR="00C91BBA" w:rsidRDefault="00C91BBA" w:rsidP="00C91BBA">
      <w:pPr>
        <w:pStyle w:val="Tekstpodstawowy21"/>
        <w:spacing w:line="276" w:lineRule="auto"/>
        <w:ind w:left="-11"/>
        <w:rPr>
          <w:rFonts w:ascii="Garamond" w:hAnsi="Garamond"/>
          <w:b/>
        </w:rPr>
      </w:pPr>
    </w:p>
    <w:p w14:paraId="38092E99" w14:textId="77777777" w:rsidR="00C91BB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Informacja o okresach przetwarzania danych osobowych</w:t>
      </w:r>
    </w:p>
    <w:p w14:paraId="534D7434" w14:textId="77777777" w:rsidR="00C91BBA" w:rsidRDefault="00C91BBA" w:rsidP="00C91BBA">
      <w:pPr>
        <w:pStyle w:val="Tekstpodstawowy21"/>
        <w:spacing w:line="276" w:lineRule="auto"/>
        <w:ind w:left="-11"/>
        <w:rPr>
          <w:rFonts w:ascii="Garamond" w:hAnsi="Garamond"/>
        </w:rPr>
      </w:pPr>
      <w:r>
        <w:rPr>
          <w:rFonts w:ascii="Garamond" w:hAnsi="Garamond"/>
        </w:rPr>
        <w:t>Bank będzie przechowywał Pani/Pana dane osobowe:</w:t>
      </w:r>
    </w:p>
    <w:p w14:paraId="5D6FD9D0" w14:textId="77777777" w:rsidR="00C91BBA" w:rsidRDefault="00C91BBA" w:rsidP="00C91BBA">
      <w:pPr>
        <w:pStyle w:val="Tekstpodstawowy21"/>
        <w:numPr>
          <w:ilvl w:val="0"/>
          <w:numId w:val="2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w związku z zawarciem umowy i w celu jej realizacji – przez okres obowiązywania umowy, </w:t>
      </w:r>
      <w:r>
        <w:rPr>
          <w:rFonts w:ascii="Garamond" w:hAnsi="Garamond"/>
        </w:rPr>
        <w:br/>
        <w:t>a następnie przez okres oraz w zakresie wymaganym przez przepisy prawa, jak również przez okres niezbędny do ustalenia i dochodzenia własnych roszczeń lub obrony przed zgłoszonymi roszczeniami,</w:t>
      </w:r>
    </w:p>
    <w:p w14:paraId="2703E21F" w14:textId="77777777" w:rsidR="00C91BBA" w:rsidRDefault="00C91BBA" w:rsidP="00C91BBA">
      <w:pPr>
        <w:pStyle w:val="Tekstpodstawowy21"/>
        <w:numPr>
          <w:ilvl w:val="0"/>
          <w:numId w:val="2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dla celów wykonywania czynności bankowych, w szczególności dokonywania oceny zdolności kredytowej i analizy ryzyka kredytowego – przez okres trwania Pani/Pana zobowiązania, a po jego wygaśnięciu – tylko w przypadku wyrażenia przez Panią/Pana zgody lub spełnienia warunków, o których mowa w art. 105a ust. 3 Prawa bankowego, przy czym w żadnym wypadku nie dłużej niż przez okres 5 lat po wygaśnięciu zobowiązania,</w:t>
      </w:r>
    </w:p>
    <w:p w14:paraId="5B0685C5" w14:textId="77777777" w:rsidR="00C91BBA" w:rsidRDefault="00C91BBA" w:rsidP="00C91BBA">
      <w:pPr>
        <w:pStyle w:val="Tekstpodstawowy21"/>
        <w:numPr>
          <w:ilvl w:val="0"/>
          <w:numId w:val="2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dla celów statystycznych i analiz – przez okres trwania zobowiązania oraz przez okres 12 lat od wygaśnięcia zobowiązania,</w:t>
      </w:r>
    </w:p>
    <w:p w14:paraId="2446AD7C" w14:textId="77777777" w:rsidR="00C91BBA" w:rsidRDefault="00C91BBA" w:rsidP="00C91BBA">
      <w:pPr>
        <w:pStyle w:val="Tekstpodstawowy21"/>
        <w:numPr>
          <w:ilvl w:val="0"/>
          <w:numId w:val="2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w zakresie przetwarzania dla celów statystycznych i raportowania wewnętrznego – do czasu wypełnienia prawnie uzasadnionego interesu Banku stanowiącego podstawę tego przetwarzania lub do czasu wniesienia przez Panią/Pana sprzeciwu,</w:t>
      </w:r>
    </w:p>
    <w:p w14:paraId="467A3C7F" w14:textId="77777777" w:rsidR="00C91BBA" w:rsidRDefault="00C91BBA" w:rsidP="00C91BBA">
      <w:pPr>
        <w:pStyle w:val="Tekstpodstawowy21"/>
        <w:numPr>
          <w:ilvl w:val="0"/>
          <w:numId w:val="2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w zakresie promocji i marketingu działalności prowadzonej przez Bank w trakcie trwania umowy – do momentu wniesienia przez Panią/Pana sprzeciwu,</w:t>
      </w:r>
    </w:p>
    <w:p w14:paraId="5A6FB4CB" w14:textId="77777777" w:rsidR="00C91BBA" w:rsidRDefault="00C91BBA" w:rsidP="00C91BBA">
      <w:pPr>
        <w:pStyle w:val="Tekstpodstawowy21"/>
        <w:numPr>
          <w:ilvl w:val="0"/>
          <w:numId w:val="2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w zakresie promocji i marketingu działalności prowadzonej przez Bank po rozwiązaniu, wygaśnięciu lub odstąpieniu od umowy – do momentu wycofania przez Panią/Pana zgody,</w:t>
      </w:r>
    </w:p>
    <w:p w14:paraId="0A77B5BA" w14:textId="77777777" w:rsidR="00C91BBA" w:rsidRDefault="00C91BBA" w:rsidP="00C91BBA">
      <w:pPr>
        <w:pStyle w:val="Tekstpodstawowy21"/>
        <w:numPr>
          <w:ilvl w:val="0"/>
          <w:numId w:val="2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lastRenderedPageBreak/>
        <w:t>w zakresie ustalenia i dochodzenia własnych roszczeń lub obrony przed zgłoszonymi roszczeniami – do momentu przedawnienia potencjalnych roszczeń wynikających z umowy lub z innego tytułu,</w:t>
      </w:r>
    </w:p>
    <w:p w14:paraId="2D835C37" w14:textId="77777777" w:rsidR="00C91BBA" w:rsidRDefault="00C91BBA" w:rsidP="00C91BBA">
      <w:pPr>
        <w:pStyle w:val="Tekstpodstawowy21"/>
        <w:numPr>
          <w:ilvl w:val="0"/>
          <w:numId w:val="2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>w zakresie wypełnienia obowiązków prawnych ciążących na Banku – przez okres, w jakim przepisy prawa nakazują bankom przechowywanie dokumentacji i wypełnianie względem Pani/Pana obowiązków z nich wynikających,</w:t>
      </w:r>
    </w:p>
    <w:p w14:paraId="237573F0" w14:textId="77777777" w:rsidR="00C91BBA" w:rsidRPr="00630151" w:rsidRDefault="00C91BBA" w:rsidP="00C91BBA">
      <w:pPr>
        <w:pStyle w:val="Tekstpodstawowy21"/>
        <w:numPr>
          <w:ilvl w:val="0"/>
          <w:numId w:val="2"/>
        </w:numPr>
        <w:spacing w:line="276" w:lineRule="auto"/>
        <w:ind w:left="426"/>
        <w:rPr>
          <w:rFonts w:ascii="Garamond" w:hAnsi="Garamond"/>
        </w:rPr>
      </w:pPr>
      <w:r w:rsidRPr="00630151">
        <w:rPr>
          <w:rFonts w:ascii="Garamond" w:hAnsi="Garamond"/>
        </w:rPr>
        <w:t xml:space="preserve">w zakresie przetwarzania w celach statystycznych i raportowania wewnętrznego – do czasu wypełnienia prawnie uzasadnionych interesów Banku stanowiących podstawę tego przetwarzania lub do czasu wniesienia </w:t>
      </w:r>
      <w:r>
        <w:rPr>
          <w:rFonts w:ascii="Garamond" w:hAnsi="Garamond"/>
        </w:rPr>
        <w:t xml:space="preserve">przez Panią/Pana </w:t>
      </w:r>
      <w:r w:rsidRPr="00630151">
        <w:rPr>
          <w:rFonts w:ascii="Garamond" w:hAnsi="Garamond"/>
        </w:rPr>
        <w:t>sprzeciwu.</w:t>
      </w:r>
    </w:p>
    <w:p w14:paraId="6BED7C60" w14:textId="77777777" w:rsidR="00C91BBA" w:rsidRDefault="00C91BBA" w:rsidP="00C91BBA">
      <w:pPr>
        <w:pStyle w:val="Tekstpodstawowy21"/>
        <w:spacing w:line="276" w:lineRule="auto"/>
        <w:ind w:left="-11"/>
        <w:rPr>
          <w:rFonts w:ascii="Garamond" w:hAnsi="Garamond"/>
          <w:b/>
        </w:rPr>
      </w:pPr>
    </w:p>
    <w:p w14:paraId="10C965F0" w14:textId="77777777" w:rsidR="00C91BB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Informacja o odbiorcach danych osobowych</w:t>
      </w:r>
    </w:p>
    <w:p w14:paraId="195873CB" w14:textId="77777777" w:rsidR="00C91BBA" w:rsidRPr="00630151" w:rsidRDefault="00C91BBA" w:rsidP="00C91BBA">
      <w:pPr>
        <w:pStyle w:val="Tekstpodstawowy21"/>
        <w:spacing w:line="276" w:lineRule="auto"/>
        <w:rPr>
          <w:rFonts w:ascii="Garamond" w:hAnsi="Garamond" w:cs="Arial"/>
        </w:rPr>
      </w:pPr>
      <w:r w:rsidRPr="00630151">
        <w:rPr>
          <w:rFonts w:ascii="Garamond" w:hAnsi="Garamond" w:cs="Arial"/>
        </w:rPr>
        <w:t>Dane są przeznaczone dla Banku oraz mogą być przekazane następującym odbiorcom:</w:t>
      </w:r>
    </w:p>
    <w:p w14:paraId="715EF0C9" w14:textId="359128B7" w:rsidR="00C91BBA" w:rsidRDefault="00C91BBA" w:rsidP="00C91BBA">
      <w:pPr>
        <w:pStyle w:val="Tekstpodstawowy21"/>
        <w:numPr>
          <w:ilvl w:val="0"/>
          <w:numId w:val="3"/>
        </w:numPr>
        <w:spacing w:line="276" w:lineRule="auto"/>
        <w:ind w:left="367" w:hanging="283"/>
        <w:rPr>
          <w:rFonts w:ascii="Garamond" w:hAnsi="Garamond" w:cs="Arial"/>
        </w:rPr>
      </w:pPr>
      <w:r>
        <w:rPr>
          <w:rFonts w:ascii="Garamond" w:hAnsi="Garamond" w:cs="Arial"/>
        </w:rPr>
        <w:t>podmiotom i organom, którym Bank jest zobowiązany lub upoważniony udostępnić dane osobowe na podstawie powszechnie obowiązujących przepisów prawa, w tym podmiotom lub organom uprawnionym do otrzymania od Banku danych osobowych lub uprawnionych do żądani</w:t>
      </w:r>
      <w:r w:rsidR="000150AC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dostępu do danych osobowych na podstawie powszechnie obowiązujących przepisów prawa </w:t>
      </w:r>
      <w:r w:rsidRPr="00CF39A8">
        <w:rPr>
          <w:rFonts w:ascii="Garamond" w:hAnsi="Garamond" w:cs="Arial"/>
          <w:i/>
        </w:rPr>
        <w:t>(</w:t>
      </w:r>
      <w:r>
        <w:rPr>
          <w:rFonts w:ascii="Garamond" w:hAnsi="Garamond" w:cs="Arial"/>
          <w:i/>
        </w:rPr>
        <w:t xml:space="preserve">np. </w:t>
      </w:r>
      <w:r w:rsidRPr="00CF39A8">
        <w:rPr>
          <w:rFonts w:ascii="Garamond" w:hAnsi="Garamond" w:cs="Arial"/>
          <w:i/>
        </w:rPr>
        <w:t>Biuro Informacji Kredytowej S.A. z siedzibą w Warszawie, Związek Banków Polskich z siedzibą</w:t>
      </w:r>
      <w:r w:rsidR="000C6326">
        <w:rPr>
          <w:rFonts w:ascii="Garamond" w:hAnsi="Garamond" w:cs="Arial"/>
          <w:i/>
        </w:rPr>
        <w:t xml:space="preserve"> </w:t>
      </w:r>
      <w:r w:rsidRPr="00CF39A8">
        <w:rPr>
          <w:rFonts w:ascii="Garamond" w:hAnsi="Garamond" w:cs="Arial"/>
          <w:i/>
        </w:rPr>
        <w:t>w Warszawie, Narodow</w:t>
      </w:r>
      <w:r w:rsidR="000150AC">
        <w:rPr>
          <w:rFonts w:ascii="Garamond" w:hAnsi="Garamond" w:cs="Arial"/>
          <w:i/>
        </w:rPr>
        <w:t>y</w:t>
      </w:r>
      <w:r w:rsidRPr="00CF39A8">
        <w:rPr>
          <w:rFonts w:ascii="Garamond" w:hAnsi="Garamond" w:cs="Arial"/>
          <w:i/>
        </w:rPr>
        <w:t xml:space="preserve"> Bank Polski, Komisj</w:t>
      </w:r>
      <w:r w:rsidR="000150AC">
        <w:rPr>
          <w:rFonts w:ascii="Garamond" w:hAnsi="Garamond" w:cs="Arial"/>
          <w:i/>
        </w:rPr>
        <w:t>a</w:t>
      </w:r>
      <w:r w:rsidRPr="00CF39A8">
        <w:rPr>
          <w:rFonts w:ascii="Garamond" w:hAnsi="Garamond" w:cs="Arial"/>
          <w:i/>
        </w:rPr>
        <w:t xml:space="preserve"> Nadzoru Finansowego</w:t>
      </w:r>
      <w:r>
        <w:rPr>
          <w:rFonts w:ascii="Garamond" w:hAnsi="Garamond" w:cs="Arial"/>
          <w:i/>
        </w:rPr>
        <w:t>, Spółdzielczy System Ochrony</w:t>
      </w:r>
      <w:r w:rsidRPr="00CF39A8">
        <w:rPr>
          <w:rFonts w:ascii="Garamond" w:hAnsi="Garamond" w:cs="Arial"/>
          <w:i/>
        </w:rPr>
        <w:t>)</w:t>
      </w:r>
      <w:r w:rsidRPr="00630151">
        <w:rPr>
          <w:rFonts w:ascii="Garamond" w:hAnsi="Garamond" w:cs="Arial"/>
        </w:rPr>
        <w:t>,</w:t>
      </w:r>
    </w:p>
    <w:p w14:paraId="62483824" w14:textId="4BE4B77C" w:rsidR="00C91BBA" w:rsidRPr="00630151" w:rsidRDefault="00C91BBA" w:rsidP="00C91BBA">
      <w:pPr>
        <w:pStyle w:val="Tekstpodstawowy21"/>
        <w:numPr>
          <w:ilvl w:val="0"/>
          <w:numId w:val="3"/>
        </w:numPr>
        <w:spacing w:line="276" w:lineRule="auto"/>
        <w:ind w:left="367" w:hanging="283"/>
        <w:rPr>
          <w:rFonts w:ascii="Garamond" w:hAnsi="Garamond" w:cs="Arial"/>
        </w:rPr>
      </w:pPr>
      <w:r>
        <w:rPr>
          <w:rFonts w:ascii="Garamond" w:hAnsi="Garamond" w:cs="Arial"/>
        </w:rPr>
        <w:t xml:space="preserve">podmiotom uczestniczącym w procesach niezbędnych do wykonywania zawartych z osobą, której dane dotyczą umów, w tym </w:t>
      </w:r>
      <w:r w:rsidRPr="00CF39A8">
        <w:rPr>
          <w:rFonts w:ascii="Garamond" w:hAnsi="Garamond" w:cs="Arial"/>
          <w:i/>
        </w:rPr>
        <w:t>Krajowej Izbie Rozliczeniowej S.A., VISA, Mastercard, First Data Polska</w:t>
      </w:r>
      <w:r w:rsidR="000150AC">
        <w:rPr>
          <w:rFonts w:ascii="Garamond" w:hAnsi="Garamond" w:cs="Arial"/>
          <w:i/>
        </w:rPr>
        <w:t xml:space="preserve"> S.A.</w:t>
      </w:r>
      <w:r>
        <w:rPr>
          <w:rFonts w:ascii="Garamond" w:hAnsi="Garamond" w:cs="Arial"/>
        </w:rPr>
        <w:t xml:space="preserve">, </w:t>
      </w:r>
    </w:p>
    <w:p w14:paraId="079EB74A" w14:textId="77777777" w:rsidR="00C91BBA" w:rsidRPr="00CF39A8" w:rsidRDefault="00C91BBA" w:rsidP="00C91BBA">
      <w:pPr>
        <w:pStyle w:val="Tekstpodstawowy21"/>
        <w:numPr>
          <w:ilvl w:val="0"/>
          <w:numId w:val="3"/>
        </w:numPr>
        <w:spacing w:line="276" w:lineRule="auto"/>
        <w:ind w:left="367" w:hanging="283"/>
        <w:rPr>
          <w:rFonts w:ascii="Garamond" w:hAnsi="Garamond" w:cs="Arial"/>
        </w:rPr>
      </w:pPr>
      <w:r w:rsidRPr="00CF39A8">
        <w:rPr>
          <w:rFonts w:ascii="Garamond" w:hAnsi="Garamond" w:cs="Arial"/>
        </w:rPr>
        <w:t xml:space="preserve">biurom informacji gospodarczej, działającym na podstawie przepisów ustawy o udostępnianiu informacji gospodarczych i wymianie danych gospodarczych, na podstawie przepisów tej ustawy </w:t>
      </w:r>
      <w:r w:rsidRPr="00CF39A8">
        <w:rPr>
          <w:rFonts w:ascii="Garamond" w:hAnsi="Garamond" w:cs="Arial"/>
          <w:i/>
        </w:rPr>
        <w:t>(</w:t>
      </w:r>
      <w:r>
        <w:rPr>
          <w:rFonts w:ascii="Garamond" w:hAnsi="Garamond" w:cs="Arial"/>
          <w:i/>
        </w:rPr>
        <w:t xml:space="preserve">np. </w:t>
      </w:r>
      <w:r w:rsidRPr="00CF39A8">
        <w:rPr>
          <w:rFonts w:ascii="Garamond" w:hAnsi="Garamond" w:cs="Arial"/>
          <w:i/>
        </w:rPr>
        <w:t>Krajowy Rejestr Długów S.A. z siedzibą we Wrocławiu, Biuro Informacji Gospodarczej InfoMonitor S.A. z siedzibą w Warszawie)</w:t>
      </w:r>
      <w:r>
        <w:rPr>
          <w:rFonts w:ascii="Garamond" w:hAnsi="Garamond" w:cs="Arial"/>
        </w:rPr>
        <w:t>,</w:t>
      </w:r>
    </w:p>
    <w:p w14:paraId="6EEA4F2C" w14:textId="77777777" w:rsidR="00C91BBA" w:rsidRDefault="00C91BBA" w:rsidP="00C91BBA">
      <w:pPr>
        <w:pStyle w:val="Tekstpodstawowy21"/>
        <w:numPr>
          <w:ilvl w:val="0"/>
          <w:numId w:val="3"/>
        </w:numPr>
        <w:spacing w:line="276" w:lineRule="auto"/>
        <w:ind w:left="367" w:hanging="283"/>
        <w:rPr>
          <w:rFonts w:ascii="Garamond" w:hAnsi="Garamond" w:cs="Arial"/>
        </w:rPr>
      </w:pPr>
      <w:r w:rsidRPr="00630151">
        <w:rPr>
          <w:rFonts w:ascii="Garamond" w:hAnsi="Garamond" w:cs="Arial"/>
        </w:rPr>
        <w:t xml:space="preserve">podmiotom przetwarzającym dane osobowe </w:t>
      </w:r>
      <w:r>
        <w:rPr>
          <w:rFonts w:ascii="Garamond" w:hAnsi="Garamond" w:cs="Arial"/>
        </w:rPr>
        <w:t xml:space="preserve">osoby, której dane dotyczą </w:t>
      </w:r>
      <w:r w:rsidRPr="00630151">
        <w:rPr>
          <w:rFonts w:ascii="Garamond" w:hAnsi="Garamond" w:cs="Arial"/>
        </w:rPr>
        <w:t>w imieniu Banku na podstawie zawartej z Bankiem umowy powierzenia przetwarzania danych osobowych</w:t>
      </w:r>
      <w:r>
        <w:rPr>
          <w:rFonts w:ascii="Garamond" w:hAnsi="Garamond" w:cs="Arial"/>
        </w:rPr>
        <w:t>,</w:t>
      </w:r>
    </w:p>
    <w:p w14:paraId="2DEC3B27" w14:textId="77777777" w:rsidR="00C91BBA" w:rsidRPr="00B80C65" w:rsidRDefault="00C91BBA" w:rsidP="00C91BBA">
      <w:pPr>
        <w:pStyle w:val="Tekstpodstawowy21"/>
        <w:numPr>
          <w:ilvl w:val="0"/>
          <w:numId w:val="3"/>
        </w:numPr>
        <w:spacing w:line="276" w:lineRule="auto"/>
        <w:ind w:left="367" w:hanging="283"/>
        <w:rPr>
          <w:rFonts w:ascii="Garamond" w:hAnsi="Garamond" w:cs="Arial"/>
        </w:rPr>
      </w:pPr>
      <w:r w:rsidRPr="00B80C65">
        <w:rPr>
          <w:rFonts w:ascii="Garamond" w:hAnsi="Garamond" w:cs="Arial"/>
        </w:rPr>
        <w:t>podmiot</w:t>
      </w:r>
      <w:r>
        <w:rPr>
          <w:rFonts w:ascii="Garamond" w:hAnsi="Garamond" w:cs="Arial"/>
        </w:rPr>
        <w:t>om</w:t>
      </w:r>
      <w:r w:rsidRPr="00B80C65">
        <w:rPr>
          <w:rFonts w:ascii="Garamond" w:hAnsi="Garamond" w:cs="Arial"/>
        </w:rPr>
        <w:t xml:space="preserve"> powiązan</w:t>
      </w:r>
      <w:r>
        <w:rPr>
          <w:rFonts w:ascii="Garamond" w:hAnsi="Garamond" w:cs="Arial"/>
        </w:rPr>
        <w:t>ym</w:t>
      </w:r>
      <w:r w:rsidRPr="00B80C65">
        <w:rPr>
          <w:rFonts w:ascii="Garamond" w:hAnsi="Garamond" w:cs="Arial"/>
        </w:rPr>
        <w:t xml:space="preserve"> działając</w:t>
      </w:r>
      <w:r>
        <w:rPr>
          <w:rFonts w:ascii="Garamond" w:hAnsi="Garamond" w:cs="Arial"/>
        </w:rPr>
        <w:t>ym</w:t>
      </w:r>
      <w:r w:rsidRPr="00B80C65">
        <w:rPr>
          <w:rFonts w:ascii="Garamond" w:hAnsi="Garamond" w:cs="Arial"/>
        </w:rPr>
        <w:t xml:space="preserve"> w ramach Spółdzielczej Grupy Bankowej,</w:t>
      </w:r>
    </w:p>
    <w:p w14:paraId="5AA61DDC" w14:textId="77777777" w:rsidR="00C91BBA" w:rsidRDefault="00C91BBA" w:rsidP="00C91BBA">
      <w:pPr>
        <w:pStyle w:val="Tekstpodstawowy21"/>
        <w:numPr>
          <w:ilvl w:val="0"/>
          <w:numId w:val="3"/>
        </w:numPr>
        <w:spacing w:line="276" w:lineRule="auto"/>
        <w:ind w:left="367" w:hanging="283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Pr="00B80C65">
        <w:rPr>
          <w:rFonts w:ascii="Garamond" w:hAnsi="Garamond" w:cs="Arial"/>
        </w:rPr>
        <w:t>odmiot</w:t>
      </w:r>
      <w:r>
        <w:rPr>
          <w:rFonts w:ascii="Garamond" w:hAnsi="Garamond" w:cs="Arial"/>
        </w:rPr>
        <w:t>om</w:t>
      </w:r>
      <w:r w:rsidRPr="00B80C65">
        <w:rPr>
          <w:rFonts w:ascii="Garamond" w:hAnsi="Garamond" w:cs="Arial"/>
        </w:rPr>
        <w:t xml:space="preserve"> wspierając</w:t>
      </w:r>
      <w:r>
        <w:rPr>
          <w:rFonts w:ascii="Garamond" w:hAnsi="Garamond" w:cs="Arial"/>
        </w:rPr>
        <w:t>ym</w:t>
      </w:r>
      <w:r w:rsidRPr="00B80C65">
        <w:rPr>
          <w:rFonts w:ascii="Garamond" w:hAnsi="Garamond" w:cs="Arial"/>
        </w:rPr>
        <w:t xml:space="preserve"> Bank w procesach biznesowych i w czynnościach bankowych </w:t>
      </w:r>
      <w:r>
        <w:rPr>
          <w:rFonts w:ascii="Garamond" w:hAnsi="Garamond" w:cs="Arial"/>
        </w:rPr>
        <w:t>.</w:t>
      </w:r>
    </w:p>
    <w:p w14:paraId="31D460D5" w14:textId="77777777" w:rsidR="00C91BBA" w:rsidRPr="00B80C65" w:rsidRDefault="00C91BBA" w:rsidP="00C91BBA">
      <w:pPr>
        <w:pStyle w:val="Tekstpodstawowy21"/>
        <w:spacing w:line="276" w:lineRule="auto"/>
        <w:ind w:left="-11"/>
        <w:rPr>
          <w:rFonts w:ascii="Garamond" w:hAnsi="Garamond" w:cs="Arial"/>
        </w:rPr>
      </w:pPr>
    </w:p>
    <w:p w14:paraId="3B939209" w14:textId="77777777" w:rsidR="00C91BB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 w:rsidRPr="00630151">
        <w:rPr>
          <w:rFonts w:ascii="Garamond" w:hAnsi="Garamond"/>
          <w:b/>
        </w:rPr>
        <w:t>Zautomatyzowane podejmowanie decyzji, w tym profilowanie</w:t>
      </w:r>
    </w:p>
    <w:p w14:paraId="27564820" w14:textId="77777777" w:rsidR="00C91BBA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Profilowanie należy rozumieć jako dowolną formę zautomatyzowanego przetwarzania danych osobowych, które polega na wykorzystaniu danych osobowych do oceny niektórych cech osoby fizycznej, w szczególności do analizy lub prognozy aspektów dotyczących pracy tej osoby fizycznej, jej sytuacji ekonomicznej, zdrowia, osobistych preferencji, zainteresowań, wiarygodności, zachowania, lokalizacji lub przemieszczania się.  </w:t>
      </w:r>
    </w:p>
    <w:p w14:paraId="3419B9D5" w14:textId="77777777" w:rsidR="00C91BBA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W zakresie niezbędnym do zawarcia i wykonania umowy z Bankiem bądź wypełnienia obowiązków prawnych ciążących na Banku, dane osobowe osoby, której dane dotyczą mogą być przetwarzane w sposób zautomatyzowany, </w:t>
      </w:r>
      <w:r w:rsidRPr="00984EBC">
        <w:rPr>
          <w:rFonts w:ascii="Garamond" w:hAnsi="Garamond"/>
          <w:i/>
        </w:rPr>
        <w:t>co może się wiązać ze zautomatyzowanym podjęciem decyzji</w:t>
      </w:r>
      <w:r>
        <w:rPr>
          <w:rFonts w:ascii="Garamond" w:hAnsi="Garamond"/>
        </w:rPr>
        <w:t>, w tym profilowaniem. Tego rodzaju przypadki wystąpią w następujących sytuacjach:</w:t>
      </w:r>
    </w:p>
    <w:p w14:paraId="59FB01C9" w14:textId="5189E027" w:rsidR="00C91BBA" w:rsidRDefault="00C91BBA" w:rsidP="00C91BBA">
      <w:pPr>
        <w:pStyle w:val="Tekstpodstawowy21"/>
        <w:numPr>
          <w:ilvl w:val="0"/>
          <w:numId w:val="4"/>
        </w:numPr>
        <w:spacing w:line="276" w:lineRule="auto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dokonywania oceny ryzyka prania pieniędzy oraz finansowania terroryzmu; ocena dokonywana jest na podstawie danych zadeklarowanych w dokumentach przedstawionych przy złożeniu dyspozycji lub zlecenia przeprowadzenia transakcji albo przy zawieraniu umowy w oparciu o ustalone kryteria </w:t>
      </w:r>
      <w:r w:rsidRPr="00583AAE">
        <w:rPr>
          <w:rFonts w:ascii="Garamond" w:hAnsi="Garamond"/>
        </w:rPr>
        <w:t>(</w:t>
      </w:r>
      <w:r w:rsidR="00583AAE" w:rsidRPr="00583AAE">
        <w:rPr>
          <w:rFonts w:ascii="Garamond" w:hAnsi="Garamond"/>
        </w:rPr>
        <w:t xml:space="preserve">rodzaju klienta, </w:t>
      </w:r>
      <w:r w:rsidR="00583AAE" w:rsidRPr="00583AAE">
        <w:rPr>
          <w:rFonts w:ascii="Garamond" w:hAnsi="Garamond" w:cs="Times-Roman"/>
        </w:rPr>
        <w:t xml:space="preserve">obszaru geograficznego, </w:t>
      </w:r>
      <w:r w:rsidR="00583AAE" w:rsidRPr="00583AAE">
        <w:rPr>
          <w:rFonts w:ascii="Garamond" w:hAnsi="Garamond" w:cs="Times-Roman"/>
        </w:rPr>
        <w:lastRenderedPageBreak/>
        <w:t>przeznaczenia rachunku, rodzaju produktów, usług i sposobów ich dystrybucji, poziomu warto</w:t>
      </w:r>
      <w:r w:rsidR="00583AAE" w:rsidRPr="00583AAE">
        <w:rPr>
          <w:rFonts w:ascii="Garamond" w:hAnsi="Garamond" w:cs="TimesNewRoman"/>
        </w:rPr>
        <w:t>ś</w:t>
      </w:r>
      <w:r w:rsidR="00583AAE" w:rsidRPr="00583AAE">
        <w:rPr>
          <w:rFonts w:ascii="Garamond" w:hAnsi="Garamond" w:cs="Times-Roman"/>
        </w:rPr>
        <w:t>ci maj</w:t>
      </w:r>
      <w:r w:rsidR="00583AAE" w:rsidRPr="00583AAE">
        <w:rPr>
          <w:rFonts w:ascii="Garamond" w:hAnsi="Garamond" w:cs="TimesNewRoman"/>
        </w:rPr>
        <w:t>ą</w:t>
      </w:r>
      <w:r w:rsidR="00583AAE" w:rsidRPr="00583AAE">
        <w:rPr>
          <w:rFonts w:ascii="Garamond" w:hAnsi="Garamond" w:cs="Times-Roman"/>
        </w:rPr>
        <w:t>tkowych deponowanych przez klienta lub warto</w:t>
      </w:r>
      <w:r w:rsidR="00583AAE" w:rsidRPr="00583AAE">
        <w:rPr>
          <w:rFonts w:ascii="Garamond" w:hAnsi="Garamond" w:cs="TimesNewRoman"/>
        </w:rPr>
        <w:t>ś</w:t>
      </w:r>
      <w:r w:rsidR="00583AAE" w:rsidRPr="00583AAE">
        <w:rPr>
          <w:rFonts w:ascii="Garamond" w:hAnsi="Garamond" w:cs="Times-Roman"/>
        </w:rPr>
        <w:t>ci przeprowadzonych transakcji, celu, regularno</w:t>
      </w:r>
      <w:r w:rsidR="00583AAE" w:rsidRPr="00583AAE">
        <w:rPr>
          <w:rFonts w:ascii="Garamond" w:hAnsi="Garamond" w:cs="TimesNewRoman"/>
        </w:rPr>
        <w:t>ś</w:t>
      </w:r>
      <w:r w:rsidR="00583AAE" w:rsidRPr="00583AAE">
        <w:rPr>
          <w:rFonts w:ascii="Garamond" w:hAnsi="Garamond" w:cs="Times-Roman"/>
        </w:rPr>
        <w:t>ci lub czasu trwania stosunków gospodarczych</w:t>
      </w:r>
      <w:r w:rsidRPr="00583AAE">
        <w:rPr>
          <w:rFonts w:ascii="Garamond" w:hAnsi="Garamond"/>
        </w:rPr>
        <w:t xml:space="preserve">); </w:t>
      </w:r>
      <w:r>
        <w:rPr>
          <w:rFonts w:ascii="Garamond" w:hAnsi="Garamond"/>
        </w:rPr>
        <w:t xml:space="preserve">konsekwencją dokonania oceny </w:t>
      </w:r>
      <w:r w:rsidR="008B1E09">
        <w:rPr>
          <w:rFonts w:ascii="Garamond" w:hAnsi="Garamond"/>
        </w:rPr>
        <w:t xml:space="preserve">może być </w:t>
      </w:r>
      <w:r>
        <w:rPr>
          <w:rFonts w:ascii="Garamond" w:hAnsi="Garamond"/>
        </w:rPr>
        <w:t>automatyczne zakwalifikowanie do grupy ryzyka, gdzie kwalifikacja do grupy nieakceptowanego ryzyka może skutkować blokadą i nienawiązaniem relacji; skutkiem ewentualnego stwierdzenia uzasadnionych podejrzeń prania pieniędzy lub finansowania terroryzmu jest zgłoszenie takiej transakcji do odpowiednich organów państwowych lub możliwość wypowiedzenia umowy,</w:t>
      </w:r>
    </w:p>
    <w:p w14:paraId="0D805AF5" w14:textId="77777777" w:rsidR="00C91BBA" w:rsidRDefault="00C91BBA" w:rsidP="00C91BBA">
      <w:pPr>
        <w:pStyle w:val="Tekstpodstawowy21"/>
        <w:numPr>
          <w:ilvl w:val="0"/>
          <w:numId w:val="4"/>
        </w:numPr>
        <w:spacing w:line="276" w:lineRule="auto"/>
        <w:ind w:left="426"/>
        <w:rPr>
          <w:rFonts w:ascii="Garamond" w:hAnsi="Garamond"/>
        </w:rPr>
      </w:pPr>
      <w:r w:rsidRPr="00145B80">
        <w:rPr>
          <w:rFonts w:ascii="Garamond" w:hAnsi="Garamond"/>
        </w:rPr>
        <w:t xml:space="preserve">w celach marketingu i promocji działalności prowadzonej przez Bank – </w:t>
      </w:r>
      <w:r>
        <w:rPr>
          <w:rFonts w:ascii="Garamond" w:hAnsi="Garamond"/>
        </w:rPr>
        <w:t>Pani/Pana dane osobowe</w:t>
      </w:r>
      <w:r w:rsidRPr="00145B80">
        <w:rPr>
          <w:rFonts w:ascii="Garamond" w:hAnsi="Garamond"/>
        </w:rPr>
        <w:t xml:space="preserve"> (m. in. dane demograficzne, historia transakcji dokonywanych na rachunku </w:t>
      </w:r>
      <w:r>
        <w:rPr>
          <w:rFonts w:ascii="Garamond" w:hAnsi="Garamond"/>
        </w:rPr>
        <w:br/>
      </w:r>
      <w:r w:rsidRPr="00145B80">
        <w:rPr>
          <w:rFonts w:ascii="Garamond" w:hAnsi="Garamond"/>
        </w:rPr>
        <w:t xml:space="preserve">z uwzględnieniem transakcji wykonywanych kartą płatniczą) mogą być wykorzystane do profilowania w celu skierowania </w:t>
      </w:r>
      <w:r>
        <w:rPr>
          <w:rFonts w:ascii="Garamond" w:hAnsi="Garamond"/>
        </w:rPr>
        <w:t xml:space="preserve">do Pani/Pana </w:t>
      </w:r>
      <w:r w:rsidRPr="00145B80">
        <w:rPr>
          <w:rFonts w:ascii="Garamond" w:hAnsi="Garamond"/>
        </w:rPr>
        <w:t xml:space="preserve">spersonalizowanej oferty (bez negatywnych skutków dla </w:t>
      </w:r>
      <w:r>
        <w:rPr>
          <w:rFonts w:ascii="Garamond" w:hAnsi="Garamond"/>
        </w:rPr>
        <w:t xml:space="preserve">Pani/Pana </w:t>
      </w:r>
      <w:r w:rsidRPr="00145B80">
        <w:rPr>
          <w:rFonts w:ascii="Garamond" w:hAnsi="Garamond"/>
        </w:rPr>
        <w:t>dotyczą w przypadku nieskorzystania z tej oferty)</w:t>
      </w:r>
      <w:r>
        <w:rPr>
          <w:rFonts w:ascii="Garamond" w:hAnsi="Garamond"/>
        </w:rPr>
        <w:t>,</w:t>
      </w:r>
    </w:p>
    <w:p w14:paraId="102E21CE" w14:textId="77777777" w:rsidR="00C91BBA" w:rsidRPr="00145B80" w:rsidRDefault="00C91BBA" w:rsidP="00C91BBA">
      <w:pPr>
        <w:pStyle w:val="Tekstpodstawowy21"/>
        <w:numPr>
          <w:ilvl w:val="0"/>
          <w:numId w:val="4"/>
        </w:numPr>
        <w:spacing w:line="276" w:lineRule="auto"/>
        <w:ind w:left="426"/>
        <w:rPr>
          <w:rFonts w:ascii="Garamond" w:hAnsi="Garamond"/>
        </w:rPr>
      </w:pPr>
      <w:r w:rsidRPr="00145B80">
        <w:rPr>
          <w:rFonts w:ascii="Garamond" w:hAnsi="Garamond"/>
        </w:rPr>
        <w:t xml:space="preserve">w uzasadnionych przypadkach możliwe jest podjęcie wobec </w:t>
      </w:r>
      <w:r>
        <w:rPr>
          <w:rFonts w:ascii="Garamond" w:hAnsi="Garamond"/>
        </w:rPr>
        <w:t>osoby, której dane dotyczą</w:t>
      </w:r>
      <w:r w:rsidRPr="00145B80">
        <w:rPr>
          <w:rFonts w:ascii="Garamond" w:hAnsi="Garamond"/>
        </w:rPr>
        <w:t xml:space="preserve"> zautomatyzowanej decyzji o odmowie wykonania transakcji płatniczej w przypadku podejrzenia, iż została zainicjowana przez osobę nieuprawnioną; identyfikacja takich przypadków odbywa się na podstawie profilowania ustalonego według kryteriów związanych z cechami Pani/Pana transakcji, w tym kwoty transakcji, miejsca inicjowania transakcji, sposobu jej autoryzowania</w:t>
      </w:r>
      <w:r>
        <w:rPr>
          <w:rFonts w:ascii="Garamond" w:hAnsi="Garamond"/>
        </w:rPr>
        <w:t>.</w:t>
      </w:r>
    </w:p>
    <w:p w14:paraId="54D3832C" w14:textId="77777777" w:rsidR="00C91BBA" w:rsidRPr="00630151" w:rsidRDefault="00C91BBA" w:rsidP="00C91BBA">
      <w:pPr>
        <w:pStyle w:val="Tekstpodstawowy21"/>
        <w:spacing w:line="276" w:lineRule="auto"/>
        <w:rPr>
          <w:rFonts w:ascii="Garamond" w:hAnsi="Garamond"/>
          <w:b/>
        </w:rPr>
      </w:pPr>
    </w:p>
    <w:p w14:paraId="515C16AF" w14:textId="77777777" w:rsidR="00C91BB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Prawa osoby, której dane dotyczą</w:t>
      </w:r>
    </w:p>
    <w:p w14:paraId="54DF2066" w14:textId="77777777" w:rsidR="00C91BBA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Przysługuje Pani/Panu prawo dostępu do Pani/Pana danych osobowych, prawo żądania ich sprostowania, usunięcia, ograniczenia przetwarzania na warunkach wynikających </w:t>
      </w:r>
      <w:r>
        <w:rPr>
          <w:rFonts w:ascii="Garamond" w:hAnsi="Garamond"/>
        </w:rPr>
        <w:br/>
        <w:t>z Rozporządzenia.</w:t>
      </w:r>
    </w:p>
    <w:p w14:paraId="0EEAC751" w14:textId="77777777" w:rsidR="00C91BBA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W zakresie w jakim podstawą przetwarzania Pani/Pana danych osobowych jest przesłanka prawnie uzasadnionego interesu Banku, przysługuje Pani/Panu prawo wniesienia sprzeciwu wobec przetwarzania Pani/Pana danych osobowych.</w:t>
      </w:r>
    </w:p>
    <w:p w14:paraId="5FED353B" w14:textId="77777777" w:rsidR="00C91BBA" w:rsidRPr="000429AA" w:rsidRDefault="00C91BBA" w:rsidP="00C91BBA">
      <w:pPr>
        <w:pStyle w:val="Tekstpodstawowy21"/>
        <w:spacing w:line="276" w:lineRule="auto"/>
        <w:rPr>
          <w:rFonts w:ascii="Garamond" w:hAnsi="Garamond"/>
          <w:sz w:val="16"/>
          <w:szCs w:val="16"/>
        </w:rPr>
      </w:pPr>
    </w:p>
    <w:p w14:paraId="2A200B3A" w14:textId="77777777" w:rsidR="00C91BBA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W zakresie, w jakim podstawą przetwarzania Pani/Pana danych osobowych jest zgoda, ma Pani/Pan prawo wycofania zgody. Wycofanie zgody nie ma wpływu na zgodność przetwarzania, którego dokonano na podstawie zgody przed jej wycofaniem.</w:t>
      </w:r>
    </w:p>
    <w:p w14:paraId="2A5B6E0A" w14:textId="77777777" w:rsidR="00C91BBA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W zakresie, w jakim Pani/Pana dane osobowe są przetwarzane w celu zawarcia i wykonania umowy lub przetwarzane na podstawie zgody – przysługuje Pani/Panu także prawo do przenoszenia danych osobowych, tj. prawo do otrzymania od Banku Pani/Pana danych osobowych, w ustrukturyzowanym, powszechnie używanym formacie nadającym się do odczytu maszynowego (może Pani/Pan przesłać te dane innemu administratorowi danych).</w:t>
      </w:r>
    </w:p>
    <w:p w14:paraId="1099316E" w14:textId="77777777" w:rsidR="00C91BBA" w:rsidRPr="005B58B0" w:rsidRDefault="00C91BBA" w:rsidP="00C91BBA">
      <w:pPr>
        <w:pStyle w:val="Tekstpodstawowy21"/>
        <w:spacing w:line="276" w:lineRule="auto"/>
        <w:rPr>
          <w:rFonts w:ascii="Garamond" w:hAnsi="Garamond"/>
          <w:b/>
        </w:rPr>
      </w:pPr>
      <w:r w:rsidRPr="007268B5">
        <w:rPr>
          <w:rFonts w:ascii="Garamond" w:hAnsi="Garamond"/>
          <w:b/>
        </w:rPr>
        <w:t xml:space="preserve">W zakresie w jakim Pani/Pana dane osobowe są przetwarzane w celu promocji </w:t>
      </w:r>
      <w:r>
        <w:rPr>
          <w:rFonts w:ascii="Garamond" w:hAnsi="Garamond"/>
          <w:b/>
        </w:rPr>
        <w:br/>
      </w:r>
      <w:r w:rsidRPr="007268B5">
        <w:rPr>
          <w:rFonts w:ascii="Garamond" w:hAnsi="Garamond"/>
          <w:b/>
        </w:rPr>
        <w:t>i marketingu działalności prowadzonej przez Bank</w:t>
      </w:r>
      <w:r>
        <w:rPr>
          <w:rFonts w:ascii="Garamond" w:hAnsi="Garamond"/>
          <w:b/>
        </w:rPr>
        <w:t xml:space="preserve"> </w:t>
      </w:r>
      <w:r w:rsidRPr="007268B5">
        <w:rPr>
          <w:rFonts w:ascii="Garamond" w:hAnsi="Garamond"/>
          <w:b/>
        </w:rPr>
        <w:t xml:space="preserve">– przysługuje Pani/Panu prawo do wniesienia w dowolnym momencie sprzeciwu wobec przetwarzania Pani/Pana danych na potrzeby promocji i marketingu działalności prowadzonej przez Bank, </w:t>
      </w:r>
      <w:r w:rsidRPr="005B58B0">
        <w:rPr>
          <w:rFonts w:ascii="Garamond" w:hAnsi="Garamond"/>
          <w:b/>
        </w:rPr>
        <w:t>w tym profilowania</w:t>
      </w:r>
      <w:r w:rsidRPr="007268B5">
        <w:rPr>
          <w:rFonts w:ascii="Garamond" w:hAnsi="Garamond"/>
          <w:b/>
        </w:rPr>
        <w:t>, w zakresie w jakim przetwarzanie jest związane z promocją i marketingiem dzia</w:t>
      </w:r>
      <w:r>
        <w:rPr>
          <w:rFonts w:ascii="Garamond" w:hAnsi="Garamond"/>
          <w:b/>
        </w:rPr>
        <w:t>łalności prowadzonej przez Bank.</w:t>
      </w:r>
    </w:p>
    <w:p w14:paraId="6009FA7D" w14:textId="77777777" w:rsidR="00C91BBA" w:rsidRPr="005160F5" w:rsidRDefault="00C91BBA" w:rsidP="00C91BBA">
      <w:pPr>
        <w:pStyle w:val="Tekstpodstawowy21"/>
        <w:spacing w:line="276" w:lineRule="auto"/>
        <w:rPr>
          <w:rFonts w:ascii="Garamond" w:hAnsi="Garamond"/>
          <w:sz w:val="16"/>
          <w:szCs w:val="16"/>
        </w:rPr>
      </w:pPr>
    </w:p>
    <w:p w14:paraId="79DB69B8" w14:textId="77777777" w:rsidR="00C91BBA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Przysługuje Pani/Panu również prawo do wniesienia skargi do organu nadzorującego przestrzeganie Rozporządzenia Prezesa Urzędu Ochrony Danych Osobowych w sytuacji, gdy </w:t>
      </w:r>
      <w:r>
        <w:rPr>
          <w:rFonts w:ascii="Garamond" w:hAnsi="Garamond"/>
        </w:rPr>
        <w:lastRenderedPageBreak/>
        <w:t>istnieje podejrzenie, że przetwarzanie Pani/Pana danych osobowych narusza przepisy o ochronie danych osobowych.</w:t>
      </w:r>
    </w:p>
    <w:p w14:paraId="7173AFA7" w14:textId="77777777" w:rsidR="00C91BBA" w:rsidRDefault="00C91BBA" w:rsidP="00C91BBA">
      <w:pPr>
        <w:pStyle w:val="Tekstpodstawowy21"/>
        <w:spacing w:line="276" w:lineRule="auto"/>
        <w:ind w:left="-11"/>
        <w:rPr>
          <w:rFonts w:ascii="Garamond" w:hAnsi="Garamond"/>
          <w:b/>
        </w:rPr>
      </w:pPr>
    </w:p>
    <w:p w14:paraId="7E268496" w14:textId="77777777" w:rsidR="00C91BB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Źródło pochodzenia danych</w:t>
      </w:r>
    </w:p>
    <w:p w14:paraId="26B9767D" w14:textId="77777777" w:rsidR="00C91BBA" w:rsidRPr="00E32264" w:rsidRDefault="00C91BBA" w:rsidP="00C91BBA">
      <w:pPr>
        <w:pStyle w:val="Tekstpodstawowy21"/>
        <w:spacing w:line="276" w:lineRule="auto"/>
        <w:ind w:left="-11"/>
        <w:rPr>
          <w:rFonts w:ascii="Garamond" w:hAnsi="Garamond"/>
          <w:i/>
        </w:rPr>
      </w:pPr>
      <w:r w:rsidRPr="00E32264">
        <w:rPr>
          <w:rFonts w:ascii="Garamond" w:hAnsi="Garamond"/>
          <w:i/>
        </w:rPr>
        <w:t>Informacja dotyczy danych osobowych pozyskanych w inny sposób niż od osoby, której dane dotyczą.</w:t>
      </w:r>
    </w:p>
    <w:p w14:paraId="340366F6" w14:textId="77777777" w:rsidR="00C91BBA" w:rsidRDefault="00C91BBA" w:rsidP="00C91BBA">
      <w:pPr>
        <w:pStyle w:val="Tekstpodstawowy21"/>
        <w:spacing w:line="276" w:lineRule="auto"/>
        <w:ind w:left="-11"/>
        <w:rPr>
          <w:rFonts w:ascii="Garamond" w:hAnsi="Garamond"/>
        </w:rPr>
      </w:pPr>
      <w:r>
        <w:rPr>
          <w:rFonts w:ascii="Garamond" w:hAnsi="Garamond"/>
        </w:rPr>
        <w:t>Pani/Pana dane mogą pochodzić od mocodawcy (w przypadku udzielonego pełnomocnictwa), przedstawiciela ustawowego, a także źródeł powszechnie dostępnych (np. baz i rejestrów:  REGON, Centralnej Ewidencji Działalności Gospodarczej (CEIDG), Krajowego Rejestru Sądowego).</w:t>
      </w:r>
    </w:p>
    <w:p w14:paraId="0191C523" w14:textId="77777777" w:rsidR="00C91BBA" w:rsidRPr="005B58B0" w:rsidRDefault="00C91BBA" w:rsidP="00C91BBA">
      <w:pPr>
        <w:pStyle w:val="Tekstpodstawowy21"/>
        <w:spacing w:line="276" w:lineRule="auto"/>
        <w:ind w:left="-11"/>
        <w:rPr>
          <w:rFonts w:ascii="Garamond" w:hAnsi="Garamond"/>
        </w:rPr>
      </w:pPr>
    </w:p>
    <w:p w14:paraId="5044740E" w14:textId="77777777" w:rsidR="00C91BB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Przekazanie danych osobowych do państwa trzeciego</w:t>
      </w:r>
    </w:p>
    <w:p w14:paraId="6D251A98" w14:textId="77777777" w:rsidR="00C91BBA" w:rsidRPr="004F3FE0" w:rsidRDefault="00C91BBA" w:rsidP="00C91BBA">
      <w:pPr>
        <w:pStyle w:val="Tekstpodstawowy21"/>
        <w:spacing w:line="276" w:lineRule="auto"/>
        <w:ind w:left="-11"/>
        <w:rPr>
          <w:rFonts w:ascii="Garamond" w:hAnsi="Garamond"/>
        </w:rPr>
      </w:pPr>
      <w:r>
        <w:rPr>
          <w:rFonts w:ascii="Garamond" w:hAnsi="Garamond"/>
        </w:rPr>
        <w:t>Bank w przypadkach uzasadnionych i koniecznych, w celu wykonania umowy (np. realizacji Pani/Pana dyspozycji związanych z umową), a także w przypadkach, gdy transfer danych osobowych jest konieczny przekaże Pani/Pana dane osobowe do organizacji międzynarodowych (np. SWIFT) lub udostępni Pani/Pana dane osobowe podmiotom mającym siedzibę poza Europejskim Obszarem Gospodarczym (EOG).</w:t>
      </w:r>
    </w:p>
    <w:p w14:paraId="437A38E6" w14:textId="77777777" w:rsidR="00C91BBA" w:rsidRPr="00901473" w:rsidRDefault="00C91BBA" w:rsidP="00C91BBA">
      <w:pPr>
        <w:pStyle w:val="Tekstpodstawowy21"/>
        <w:spacing w:line="276" w:lineRule="auto"/>
        <w:ind w:left="-11"/>
        <w:rPr>
          <w:rFonts w:ascii="Garamond" w:hAnsi="Garamond"/>
          <w:b/>
        </w:rPr>
      </w:pPr>
    </w:p>
    <w:p w14:paraId="42E596D0" w14:textId="77777777" w:rsidR="00C91BBA" w:rsidRPr="00A6381A" w:rsidRDefault="00C91BBA" w:rsidP="00C91BBA">
      <w:pPr>
        <w:pStyle w:val="Tekstpodstawowy21"/>
        <w:numPr>
          <w:ilvl w:val="0"/>
          <w:numId w:val="5"/>
        </w:numPr>
        <w:spacing w:line="276" w:lineRule="auto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Obowiązek podania danych osobowych </w:t>
      </w:r>
    </w:p>
    <w:p w14:paraId="7CD7796F" w14:textId="77777777" w:rsidR="00C91BBA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Podanie przez Panią/Pana danych osobowych jest dobrowolne, jednakże jest warunkiem zawarcia i realizacji umowy oraz ustawowo określonych uprawnień i obowiązków Banku związanych z wykonywaniem czynności bankowych; w przypadku niepodania danych osobowych Bank zmuszony jest odmówić zawarcia umowy.</w:t>
      </w:r>
    </w:p>
    <w:p w14:paraId="715A894A" w14:textId="77777777" w:rsidR="00C91BBA" w:rsidRDefault="00C91BBA" w:rsidP="00C91BBA">
      <w:pPr>
        <w:pStyle w:val="Tekstpodstawowy2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W zakresie w jakim dane osobowe są zbierane na podstawie Pani/Pana zgody, podanie danych osobowych jest dobrowolne.</w:t>
      </w:r>
    </w:p>
    <w:p w14:paraId="3951C05D" w14:textId="77777777" w:rsidR="00C91BBA" w:rsidRPr="00901473" w:rsidRDefault="00C91BBA" w:rsidP="00C91BB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A5310D8" w14:textId="77777777" w:rsidR="00E24226" w:rsidRDefault="00E24226"/>
    <w:sectPr w:rsidR="00E24226" w:rsidSect="00A2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6C64"/>
    <w:multiLevelType w:val="hybridMultilevel"/>
    <w:tmpl w:val="3842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A2E"/>
    <w:multiLevelType w:val="hybridMultilevel"/>
    <w:tmpl w:val="AC8E3A90"/>
    <w:lvl w:ilvl="0" w:tplc="D0E689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49"/>
    <w:rsid w:val="000150AC"/>
    <w:rsid w:val="00034349"/>
    <w:rsid w:val="00066603"/>
    <w:rsid w:val="000C6326"/>
    <w:rsid w:val="000E543C"/>
    <w:rsid w:val="003A3FD1"/>
    <w:rsid w:val="003E3326"/>
    <w:rsid w:val="004D456B"/>
    <w:rsid w:val="00583AAE"/>
    <w:rsid w:val="006C2966"/>
    <w:rsid w:val="008B1E09"/>
    <w:rsid w:val="00903398"/>
    <w:rsid w:val="00AE38E8"/>
    <w:rsid w:val="00B90849"/>
    <w:rsid w:val="00C24BD4"/>
    <w:rsid w:val="00C91BBA"/>
    <w:rsid w:val="00D66E70"/>
    <w:rsid w:val="00DB2B62"/>
    <w:rsid w:val="00E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91BBA"/>
    <w:rPr>
      <w:sz w:val="16"/>
      <w:szCs w:val="16"/>
    </w:rPr>
  </w:style>
  <w:style w:type="paragraph" w:customStyle="1" w:styleId="Tekstpodstawowy21">
    <w:name w:val="Tekst podstawowy 21"/>
    <w:basedOn w:val="Normal"/>
    <w:rsid w:val="00C91B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C91BB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BB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91BBA"/>
    <w:rPr>
      <w:sz w:val="16"/>
      <w:szCs w:val="16"/>
    </w:rPr>
  </w:style>
  <w:style w:type="paragraph" w:customStyle="1" w:styleId="Tekstpodstawowy21">
    <w:name w:val="Tekst podstawowy 21"/>
    <w:basedOn w:val="Normal"/>
    <w:rsid w:val="00C91B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C91BB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BB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skowalew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8F14-BC7C-4A7B-8694-8F4ECAC7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2044</Words>
  <Characters>11243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Agata</dc:creator>
  <cp:lastModifiedBy>Grzegorz Dec</cp:lastModifiedBy>
  <cp:revision>3</cp:revision>
  <cp:lastPrinted>2018-05-14T08:54:00Z</cp:lastPrinted>
  <dcterms:created xsi:type="dcterms:W3CDTF">2018-05-23T09:31:00Z</dcterms:created>
  <dcterms:modified xsi:type="dcterms:W3CDTF">2018-05-23T13:40:00Z</dcterms:modified>
</cp:coreProperties>
</file>